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976A9">
      <w:pPr>
        <w:pStyle w:val="38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承诺函</w:t>
      </w:r>
    </w:p>
    <w:p w14:paraId="7DBA0085">
      <w:pPr>
        <w:widowControl/>
        <w:jc w:val="left"/>
        <w:rPr>
          <w:rFonts w:hint="eastAsia" w:asciiTheme="minorEastAsia" w:hAnsiTheme="minorEastAsia"/>
          <w:sz w:val="24"/>
        </w:rPr>
      </w:pPr>
    </w:p>
    <w:p w14:paraId="5F13FD10">
      <w:pPr>
        <w:spacing w:before="4"/>
        <w:rPr>
          <w:rFonts w:hint="eastAsia" w:eastAsia="宋体"/>
          <w:b/>
          <w:bCs/>
          <w:sz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河南省第二人民医院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1CE042F4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我已方获悉贵单位拟采购项目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>的全部内容，在本项目中承诺如下：</w:t>
      </w:r>
    </w:p>
    <w:p w14:paraId="627552F2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 w14:paraId="49FBF29E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2.具有良好的商业信誉和健全的财务会计制度；</w:t>
      </w:r>
    </w:p>
    <w:p w14:paraId="61977608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3.具有依法缴纳税收和社会保障资金的良好记录；</w:t>
      </w:r>
    </w:p>
    <w:p w14:paraId="0A97FA8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我方参加采购活动前三年内，在经营活动中没有重大违法记录；</w:t>
      </w:r>
    </w:p>
    <w:p w14:paraId="0373F7C6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5.我方未被列入“信用中国”网站的“失信被执行人”、“重大税收违法案件当事人</w:t>
      </w:r>
      <w:r>
        <w:rPr>
          <w:rFonts w:ascii="宋体" w:hAnsi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</w:rPr>
        <w:t>名单”；“中国政府采购网”网站的“严重违法失信行为”。</w:t>
      </w:r>
    </w:p>
    <w:p w14:paraId="12F526C6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6.与采购人、采购人的附属机构没有行政或经济关联；</w:t>
      </w:r>
    </w:p>
    <w:p w14:paraId="61DD241D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7.单位负责人为同一人或者存在直接控股、管理关系的，不参加同一采购项目。</w:t>
      </w:r>
    </w:p>
    <w:p w14:paraId="7BBF507C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757FB116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特此承诺！</w:t>
      </w:r>
    </w:p>
    <w:p w14:paraId="3EB98590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</w:p>
    <w:p w14:paraId="6E45C6CB">
      <w:pPr>
        <w:pStyle w:val="39"/>
        <w:rPr>
          <w:color w:val="auto"/>
        </w:rPr>
      </w:pPr>
    </w:p>
    <w:p w14:paraId="05E83FA7">
      <w:pPr>
        <w:pStyle w:val="39"/>
        <w:rPr>
          <w:color w:val="auto"/>
        </w:rPr>
      </w:pPr>
    </w:p>
    <w:p w14:paraId="39DE9E58">
      <w:pPr>
        <w:pStyle w:val="39"/>
        <w:rPr>
          <w:color w:val="auto"/>
        </w:rPr>
      </w:pPr>
    </w:p>
    <w:p w14:paraId="2C6D640C">
      <w:pPr>
        <w:pStyle w:val="39"/>
        <w:rPr>
          <w:color w:val="auto"/>
        </w:rPr>
      </w:pPr>
    </w:p>
    <w:p w14:paraId="7BA3DE2C">
      <w:pPr>
        <w:spacing w:line="360" w:lineRule="auto"/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  <w:szCs w:val="24"/>
        </w:rPr>
        <w:t>供应商名称（单位盖章）：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</w:t>
      </w:r>
    </w:p>
    <w:p w14:paraId="588F3891">
      <w:pPr>
        <w:spacing w:line="360" w:lineRule="auto"/>
        <w:jc w:val="right"/>
        <w:rPr>
          <w:rFonts w:hint="eastAsia" w:eastAsia="宋体"/>
          <w:sz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</w:p>
    <w:p w14:paraId="0979F2D0">
      <w:pPr>
        <w:spacing w:line="360" w:lineRule="auto"/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2664CAC3">
      <w:pPr>
        <w:rPr>
          <w:rFonts w:hint="eastAsia"/>
        </w:rPr>
      </w:pPr>
    </w:p>
    <w:p w14:paraId="59E27F5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95"/>
    <w:rsid w:val="00045241"/>
    <w:rsid w:val="00301D81"/>
    <w:rsid w:val="003B5A95"/>
    <w:rsid w:val="00461C9C"/>
    <w:rsid w:val="00526FC5"/>
    <w:rsid w:val="008C37E0"/>
    <w:rsid w:val="00DD3117"/>
    <w:rsid w:val="00EF7F23"/>
    <w:rsid w:val="62A0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0"/>
    <w:semiHidden/>
    <w:unhideWhenUsed/>
    <w:uiPriority w:val="99"/>
    <w:rPr>
      <w:rFonts w:hAnsi="Courier New" w:cs="Courier New" w:asciiTheme="minorEastAsia" w:eastAsiaTheme="minorEastAsia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eastAsiaTheme="minorEastAsia"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8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39">
    <w:name w:val="Default"/>
    <w:basedOn w:val="11"/>
    <w:next w:val="1"/>
    <w:qFormat/>
    <w:uiPriority w:val="0"/>
    <w:pPr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14:ligatures w14:val="none"/>
    </w:rPr>
  </w:style>
  <w:style w:type="character" w:customStyle="1" w:styleId="40">
    <w:name w:val="纯文本 字符"/>
    <w:basedOn w:val="17"/>
    <w:link w:val="11"/>
    <w:semiHidden/>
    <w:qFormat/>
    <w:uiPriority w:val="99"/>
    <w:rPr>
      <w:rFonts w:hAnsi="Courier New" w:cs="Courier New" w:asciiTheme="minorEastAsia"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292</Characters>
  <Lines>2</Lines>
  <Paragraphs>1</Paragraphs>
  <TotalTime>0</TotalTime>
  <ScaleCrop>false</ScaleCrop>
  <LinksUpToDate>false</LinksUpToDate>
  <CharactersWithSpaces>338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2025-12-22T05:59:00Z</dcterms:created>
  <dc:creator>Zhan Shi</dc:creator>
  <cp:lastModifiedBy>花卷</cp:lastModifiedBy>
  <dcterms:modified xsi:type="dcterms:W3CDTF">2026-01-06T06:15:17Z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eyJoZGlkIjoiMDM2MWNiMjQwNzM0ODE3MDFkNmRhMmQ4N2NiMWQ3MTciLCJ1c2VySWQiOiIxNDg3NjM0MDYwIn0=</vt:lpwstr>
  </property>
  <property fmtid="{D5CDD505-2E9C-101B-9397-08002B2CF9AE}" pid="3" name="KSOProductBuildVer">
    <vt:lpwstr>2052-12.1.0.24031</vt:lpwstr>
  </property>
  <property fmtid="{D5CDD505-2E9C-101B-9397-08002B2CF9AE}" pid="4" name="ICV">
    <vt:lpwstr>6D3BDAA2B41A413CA39D75A6B8961397_12</vt:lpwstr>
  </property>
</Properties>
</file>